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8"/>
    <w:p>
      <w:pPr>
        <w:pStyle w:val="Heading1"/>
      </w:pPr>
      <w:r>
        <w:t xml:space="preserve">Homiletics Analysis: 2 Kings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8 divides into two distinct but thematically unified movements. The first section (vv. 1–6) returns to the Elisha narrative cycle with a brief account of the Shunammite woman whose son Elisha had raised from the dead (cf. 2 Kings 4). At Elisha’s direction she sojourns in Philistia during a seven-year famine; upon her return she petitions the king for the restoration of her house and land. The timing is providential: Gehazi is at that moment recounting to the king the very miracle Elisha performed for this woman, and the king restores everything — including accumulated produce — to her. The second, longer section (vv. 7–29) pivots to the political horizon and is itself tripartite: (a) Elisha’s encounter with Hazael in Damascus (vv. 7–15), in which Elisha weeps at what Hazael will do to Israel and anoints him king over Aram; (b) the reign-summary of Jehoram of Judah (vv. 16–24), who walked in the ways of the house of Ahab and yet was preserved for David’s sake; and (c) the reign-summary of Ahaziah of Judah (vv. 25–29), who aligned himself with the house of Ahab and joined Joram of Israel in battle against Hazael.</w:t>
      </w:r>
    </w:p>
    <w:p>
      <w:pPr>
        <w:pStyle w:val="BodyText"/>
      </w:pPr>
      <w:r>
        <w:t xml:space="preserve">What binds these two movements together is the sovereignty of the LORD over kings and nations. In the first movement, the LORD preserves the Shunammite woman through prophetic word and through providential timing. In the second movement, the LORD deploys prophetic agency (Elisha) to raise up the very instrument of Israel’s judgment (Hazael), while simultaneously preserving the house of David against every corrupting alliance and military threat. The narrator is not merely stringing together archival material — he is making a claim about who is actually governing the history of Israel and Judah.</w:t>
      </w:r>
    </w:p>
    <w:p>
      <w:pPr>
        <w:pStyle w:val="BodyText"/>
      </w:pPr>
      <w:r>
        <w:rPr>
          <w:b/>
          <w:bCs/>
        </w:rPr>
        <w:t xml:space="preserve">This Text — Intent</w:t>
      </w:r>
    </w:p>
    <w:p>
      <w:pPr>
        <w:pStyle w:val="BodyText"/>
      </w:pPr>
      <w:r>
        <w:t xml:space="preserve">God intends through this chapter to produce confidence in His sovereign governance of history — not as abstract doctrine but as a living, observable reality that holds even when kings fail, prophets weep, and nations threaten. The Shunammite episode reminds the reader that those who attend to the prophetic word will be provided for and restored. The political narrative reminds the reader that neither wicked kings, nor rising foreign powers, nor corrupting dynastic alliances can outrun or derail the LORD’s purposes. The specific note that Judah was preserved</w:t>
      </w:r>
      <w:r>
        <w:t xml:space="preserve"> </w:t>
      </w:r>
      <w:r>
        <w:t xml:space="preserve">“for David’s sake”</w:t>
      </w:r>
      <w:r>
        <w:t xml:space="preserve"> </w:t>
      </w:r>
      <w:r>
        <w:t xml:space="preserve">(v. 19) is not a footnote — it is the theological center of the entire political section, anchoring everything in covenant faithfulness. God intends the reader to rest in, and be reoriented toward, that faithfulness.</w:t>
      </w:r>
    </w:p>
    <w:p>
      <w:r>
        <w:pict>
          <v:rect style="width:0;height:1.5pt" o:hralign="center" o:hrstd="t" o:hr="t"/>
        </w:pict>
      </w:r>
    </w:p>
    <w:p>
      <w:pPr>
        <w:pStyle w:val="FirstParagraph"/>
      </w:pPr>
      <w:r>
        <w:rPr>
          <w:b/>
          <w:bCs/>
        </w:rPr>
        <w:t xml:space="preserve">Subject Sentence:</w:t>
      </w:r>
      <w:r>
        <w:t xml:space="preserve"> </w:t>
      </w:r>
      <w:r>
        <w:t xml:space="preserve">The LORD governs kings and nations in covenant faithfulness, not by their merit.</w:t>
      </w:r>
    </w:p>
    <w:p>
      <w:r>
        <w:pict>
          <v:rect style="width:0;height:1.5pt" o:hralign="center" o:hrstd="t" o:hr="t"/>
        </w:pict>
      </w:r>
    </w:p>
    <w:p>
      <w:pPr>
        <w:pStyle w:val="FirstParagraph"/>
      </w:pPr>
      <w:r>
        <w:rPr>
          <w:b/>
          <w:bCs/>
        </w:rPr>
        <w:t xml:space="preserve">Primary Claim:</w:t>
      </w:r>
      <w:r>
        <w:t xml:space="preserve"> </w:t>
      </w:r>
      <w:r>
        <w:t xml:space="preserve">God is demonstrating through the providential threading of prophetic word, royal failure, and rising foreign threat that His covenant purposes cannot be derailed — the house of David stands not by Judah’s faithfulness but by His 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Shunammite Episode (vv. 1–6)</w:t>
      </w:r>
    </w:p>
    <w:p>
      <w:pPr>
        <w:pStyle w:val="BodyText"/>
      </w:pPr>
      <w:r>
        <w:t xml:space="preserve">Some readers treat vv. 1–6 primarily as a commendation narrative — Elisha’s credibility is confirmed before the king; the woman is rewarded for her earlier hospitality to the prophet. This reading is not wrong but is incomplete. The more significant feature is the providential coincidence of timing: Gehazi’s recitation and the woman’s appearance are simultaneous (v. 5,</w:t>
      </w:r>
      <w:r>
        <w:t xml:space="preserve"> </w:t>
      </w:r>
      <w:r>
        <w:t xml:space="preserve">“as he was telling”</w:t>
      </w:r>
      <w:r>
        <w:t xml:space="preserve">). The narrator signals that this is not coincidence but governance. A merely biographical or credentialing reading misses the chapter’s governing theological claim. The Reformed reading sees here the LORD’s specific, detailed providential care for those who orient their lives around the prophetic word — and does so without flattening the narrative into moralism (</w:t>
      </w:r>
      <w:r>
        <w:t xml:space="preserve">“be hospitable, get rewarded”</w:t>
      </w:r>
      <w:r>
        <w:t xml:space="preserve">).</w:t>
      </w:r>
    </w:p>
    <w:p>
      <w:pPr>
        <w:pStyle w:val="BodyText"/>
      </w:pPr>
      <w:r>
        <w:rPr>
          <w:b/>
          <w:bCs/>
        </w:rPr>
        <w:t xml:space="preserve">On Hazael’s Anointing (vv. 7–15)</w:t>
      </w:r>
    </w:p>
    <w:p>
      <w:pPr>
        <w:pStyle w:val="BodyText"/>
      </w:pPr>
      <w:r>
        <w:t xml:space="preserve">A significant question surrounds vv. 10–11: does Elisha tell Hazael to lie to Ben-hadad? The Hebrew is contested. The ESV and most modern translations render it:</w:t>
      </w:r>
      <w:r>
        <w:t xml:space="preserve"> </w:t>
      </w:r>
      <w:r>
        <w:t xml:space="preserve">“Go, say to him,</w:t>
      </w:r>
      <w:r>
        <w:t xml:space="preserve"> </w:t>
      </w:r>
      <w:r>
        <w:t xml:space="preserve">‘You shall certainly recover,’</w:t>
      </w:r>
      <w:r>
        <w:t xml:space="preserve"> </w:t>
      </w:r>
      <w:r>
        <w:t xml:space="preserve">but the LORD has shown me that he shall certainly die.”</w:t>
      </w:r>
      <w:r>
        <w:t xml:space="preserve"> </w:t>
      </w:r>
      <w:r>
        <w:t xml:space="preserve">This is best understood as two truths in sequence: Elisha instructs Hazael to report that the illness is not fatal (which is true — Hazael, not the illness, will kill Ben-hadad), while simultaneously disclosing to Hazael what the LORD has revealed. Elisha is not commissioning a lie; he is speaking a layered prophetic truth. The Reformed reading holds that Elisha speaks with full prophetic authority here — he is not deceiving but prophesying under the same divine commission that sent him to anoint Hazael (cf. 1 Kings 19:15). The weeping of Elisha (v. 12) is a crucial pastoral-homiletical feature: the prophet who executes divine judgment does so with grief, not vindictiveness. This guards against misreading prophetic sovereignty as divine indifference to human suffering.</w:t>
      </w:r>
    </w:p>
    <w:p>
      <w:pPr>
        <w:pStyle w:val="BodyText"/>
      </w:pPr>
      <w:r>
        <w:rPr>
          <w:b/>
          <w:bCs/>
        </w:rPr>
        <w:t xml:space="preserve">On the Davidic Preservation Clause (v. 19)</w:t>
      </w:r>
    </w:p>
    <w:p>
      <w:pPr>
        <w:pStyle w:val="BodyText"/>
      </w:pPr>
      <w:r>
        <w:t xml:space="preserve">Verse 19 —</w:t>
      </w:r>
      <w:r>
        <w:t xml:space="preserve"> </w:t>
      </w:r>
      <w:r>
        <w:t xml:space="preserve">“Yet the LORD was not willing to destroy Judah, for the sake of David his servant, since he promised to give a lamp to him and to his sons forever”</w:t>
      </w:r>
      <w:r>
        <w:t xml:space="preserve"> </w:t>
      </w:r>
      <w:r>
        <w:t xml:space="preserve">— is the theological hinge of the entire chapter. Dispensational readings sometimes minimize or defer this promise to a future Davidic restoration in the millennium, treating its present application as merely political. The Reformed reading takes the language of</w:t>
      </w:r>
      <w:r>
        <w:t xml:space="preserve"> </w:t>
      </w:r>
      <w:r>
        <w:t xml:space="preserve">“lamp”</w:t>
      </w:r>
      <w:r>
        <w:t xml:space="preserve"> </w:t>
      </w:r>
      <w:r>
        <w:t xml:space="preserve">(</w:t>
      </w:r>
      <w:r>
        <w:rPr>
          <w:i/>
          <w:iCs/>
        </w:rPr>
        <w:t xml:space="preserve">nir</w:t>
      </w:r>
      <w:r>
        <w:t xml:space="preserve">) as a direct reference to the covenant of 2 Samuel 7 and sees its fulfillment as running through the entire line until it reaches its ultimate expression in Jesus Christ. The preservation of Judah here is not secular political history — it is covenant history, the LORD maintaining the lineage through which the promised seed will come. This is load-bearing for the chapter’s Primary Claim and should not be muted or deferred.</w:t>
      </w:r>
    </w:p>
    <w:p>
      <w:pPr>
        <w:pStyle w:val="BodyText"/>
      </w:pPr>
      <w:r>
        <w:rPr>
          <w:b/>
          <w:bCs/>
        </w:rPr>
        <w:t xml:space="preserve">On the Moralistic Misreading of Jehoram and Ahaziah</w:t>
      </w:r>
    </w:p>
    <w:p>
      <w:pPr>
        <w:pStyle w:val="BodyText"/>
      </w:pPr>
      <w:r>
        <w:t xml:space="preserve">A recurring homiletical temptation is to read vv. 16–29 as a simple moral ledger: Jehoram and Ahaziah walked in the way of Ahab, therefore bad things happened. The text does not support this clean equation. Jehoram is</w:t>
      </w:r>
      <w:r>
        <w:t xml:space="preserve"> </w:t>
      </w:r>
      <w:r>
        <w:rPr>
          <w:i/>
          <w:iCs/>
        </w:rPr>
        <w:t xml:space="preserve">preserved</w:t>
      </w:r>
      <w:r>
        <w:t xml:space="preserve"> </w:t>
      </w:r>
      <w:r>
        <w:t xml:space="preserve">even while walking in wickedness (v. 19). Ahaziah’s downfall comes not in this chapter but in chapter 9. The narrator is not running a karma register — he is demonstrating the tension between royal failure and covenant faithfulness. The Reformed reading holds this tension rather than resolving it prematurely into either moralism or fatalism.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w:t>
      </w:r>
      <w:r>
        <w:t xml:space="preserve">“Your house and your kingdom shall be made sure forever before me”</w:t>
      </w:r>
      <w:r>
        <w:t xml:space="preserve">) is the explicit ground of v. 19’s preservation clause; the</w:t>
      </w:r>
      <w:r>
        <w:t xml:space="preserve"> </w:t>
      </w:r>
      <w:r>
        <w:t xml:space="preserve">“lamp”</w:t>
      </w:r>
      <w:r>
        <w:t xml:space="preserve"> </w:t>
      </w:r>
      <w:r>
        <w:t xml:space="preserve">promised to David anchors the entire political narrative of Kings.</w:t>
      </w:r>
    </w:p>
    <w:p>
      <w:pPr>
        <w:numPr>
          <w:ilvl w:val="0"/>
          <w:numId w:val="1001"/>
        </w:numPr>
      </w:pPr>
      <w:r>
        <w:rPr>
          <w:b/>
          <w:bCs/>
        </w:rPr>
        <w:t xml:space="preserve">1 Kings 19:15–17</w:t>
      </w:r>
      <w:r>
        <w:t xml:space="preserve"> </w:t>
      </w:r>
      <w:r>
        <w:t xml:space="preserve">— The LORD’s commission to Elijah to anoint Hazael king over Aram is fulfilled here through Elisha; this canonical connection establishes that Hazael’s rise is not political accident but long-ordained divine appointment.</w:t>
      </w:r>
    </w:p>
    <w:p>
      <w:pPr>
        <w:numPr>
          <w:ilvl w:val="0"/>
          <w:numId w:val="1001"/>
        </w:numPr>
      </w:pPr>
      <w:r>
        <w:rPr>
          <w:b/>
          <w:bCs/>
        </w:rPr>
        <w:t xml:space="preserve">Genesis 12:1–3; 22:17–18</w:t>
      </w:r>
      <w:r>
        <w:t xml:space="preserve"> </w:t>
      </w:r>
      <w:r>
        <w:t xml:space="preserve">— The Abrahamic covenant underlying the Davidic covenant; the preservation of the line</w:t>
      </w:r>
      <w:r>
        <w:t xml:space="preserve"> </w:t>
      </w:r>
      <w:r>
        <w:t xml:space="preserve">“for David’s sake”</w:t>
      </w:r>
      <w:r>
        <w:t xml:space="preserve"> </w:t>
      </w:r>
      <w:r>
        <w:t xml:space="preserve">is ultimately for the sake of the seed through whom all nations will be blessed.</w:t>
      </w:r>
    </w:p>
    <w:p>
      <w:pPr>
        <w:numPr>
          <w:ilvl w:val="0"/>
          <w:numId w:val="1001"/>
        </w:numPr>
      </w:pPr>
      <w:r>
        <w:rPr>
          <w:b/>
          <w:bCs/>
        </w:rPr>
        <w:t xml:space="preserve">Romans 9:6</w:t>
      </w:r>
      <w:r>
        <w:t xml:space="preserve"> </w:t>
      </w:r>
      <w:r>
        <w:t xml:space="preserve">—</w:t>
      </w:r>
      <w:r>
        <w:t xml:space="preserve"> </w:t>
      </w:r>
      <w:r>
        <w:t xml:space="preserve">“It is not as though the word of God has failed”</w:t>
      </w:r>
      <w:r>
        <w:t xml:space="preserve"> </w:t>
      </w:r>
      <w:r>
        <w:t xml:space="preserve">— Paul’s declaration that God’s covenant purposes are not defeated by human unfaithfulness provides the New Testament framework within which the entire chapter should be read.</w:t>
      </w:r>
    </w:p>
    <w:p>
      <w:pPr>
        <w:numPr>
          <w:ilvl w:val="0"/>
          <w:numId w:val="1001"/>
        </w:numPr>
      </w:pPr>
      <w:r>
        <w:rPr>
          <w:b/>
          <w:bCs/>
        </w:rPr>
        <w:t xml:space="preserve">Luke 1:68–69</w:t>
      </w:r>
      <w:r>
        <w:t xml:space="preserve"> </w:t>
      </w:r>
      <w:r>
        <w:t xml:space="preserve">— Zechariah’s Benedictus —</w:t>
      </w:r>
      <w:r>
        <w:t xml:space="preserve"> </w:t>
      </w:r>
      <w:r>
        <w:t xml:space="preserve">“He has raised up a horn of salvation for us in the house of his servant David”</w:t>
      </w:r>
      <w:r>
        <w:t xml:space="preserve"> </w:t>
      </w:r>
      <w:r>
        <w:t xml:space="preserve">— is the New Testament declaration that the</w:t>
      </w:r>
      <w:r>
        <w:t xml:space="preserve"> </w:t>
      </w:r>
      <w:r>
        <w:t xml:space="preserve">“lamp”</w:t>
      </w:r>
      <w:r>
        <w:t xml:space="preserve"> </w:t>
      </w:r>
      <w:r>
        <w:t xml:space="preserve">promised in v. 19 has been fully lit in Jesus Christ.</w:t>
      </w:r>
    </w:p>
    <w:p>
      <w:r>
        <w:pict>
          <v:rect style="width:0;height:1.5pt" o:hralign="center" o:hrstd="t" o:hr="t"/>
        </w:pict>
      </w:r>
    </w:p>
    <w:p>
      <w:pPr>
        <w:pStyle w:val="FirstParagraph"/>
      </w:pPr>
      <w:r>
        <w:rPr>
          <w:b/>
          <w:bCs/>
        </w:rPr>
        <w:t xml:space="preserve">Aim:</w:t>
      </w:r>
      <w:r>
        <w:t xml:space="preserve"> </w:t>
      </w:r>
      <w:r>
        <w:t xml:space="preserve">To demonstrate that the LORD’s covenant faithfulness, not human performance, is the governing reality behind every king, every crisis, and every providential coincidence in the chapter — and to call the reader to rest and reorient accordingly.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Elisha instructs the Shunammite woman to sojourn away from Israel for seven years due to a coming famine; she complies and dwells in Philistia</w:t>
            </w:r>
          </w:p>
        </w:tc>
        <w:tc>
          <w:tcPr/>
          <w:p>
            <w:pPr>
              <w:pStyle w:val="Compact"/>
            </w:pPr>
            <w:r>
              <w:t xml:space="preserve">Her obedience to prophetic direction is the foundation of what follows;</w:t>
            </w:r>
            <w:r>
              <w:t xml:space="preserve"> </w:t>
            </w:r>
            <w:r>
              <w:t xml:space="preserve">“famine the LORD has called”</w:t>
            </w:r>
            <w:r>
              <w:t xml:space="preserve"> </w:t>
            </w:r>
            <w:r>
              <w:t xml:space="preserve">— divine agency explicit</w:t>
            </w:r>
          </w:p>
        </w:tc>
      </w:tr>
      <w:tr>
        <w:tc>
          <w:tcPr/>
          <w:p>
            <w:pPr>
              <w:pStyle w:val="Compact"/>
            </w:pPr>
            <w:r>
              <w:t xml:space="preserve">3–4</w:t>
            </w:r>
          </w:p>
        </w:tc>
        <w:tc>
          <w:tcPr/>
          <w:p>
            <w:pPr>
              <w:pStyle w:val="Compact"/>
            </w:pPr>
            <w:r>
              <w:t xml:space="preserve">After seven years she returns and petitions the king for her house and land; simultaneously, the king is conversing with Gehazi about Elisha’s deeds</w:t>
            </w:r>
          </w:p>
        </w:tc>
        <w:tc>
          <w:tcPr/>
          <w:p>
            <w:pPr>
              <w:pStyle w:val="Compact"/>
            </w:pPr>
            <w:r>
              <w:t xml:space="preserve">The</w:t>
            </w:r>
            <w:r>
              <w:t xml:space="preserve"> </w:t>
            </w:r>
            <w:r>
              <w:t xml:space="preserve">“coincidence”</w:t>
            </w:r>
            <w:r>
              <w:t xml:space="preserve"> </w:t>
            </w:r>
            <w:r>
              <w:t xml:space="preserve">of her arrival and Gehazi’s narrative is the narrator’s signal of providential governance</w:t>
            </w:r>
          </w:p>
        </w:tc>
      </w:tr>
      <w:tr>
        <w:tc>
          <w:tcPr/>
          <w:p>
            <w:pPr>
              <w:pStyle w:val="Compact"/>
            </w:pPr>
            <w:r>
              <w:t xml:space="preserve">5–6</w:t>
            </w:r>
          </w:p>
        </w:tc>
        <w:tc>
          <w:tcPr/>
          <w:p>
            <w:pPr>
              <w:pStyle w:val="Compact"/>
            </w:pPr>
            <w:r>
              <w:t xml:space="preserve">Gehazi identifies the woman as the one whose son Elisha raised; the king restores everything to her, plus proceeds from the land</w:t>
            </w:r>
          </w:p>
        </w:tc>
        <w:tc>
          <w:tcPr/>
          <w:p>
            <w:pPr>
              <w:pStyle w:val="Compact"/>
            </w:pPr>
            <w:r>
              <w:t xml:space="preserve">Restoration is full and retroactive; the word that sent her away also occasions her restoration</w:t>
            </w:r>
          </w:p>
        </w:tc>
      </w:tr>
      <w:tr>
        <w:tc>
          <w:tcPr/>
          <w:p>
            <w:pPr>
              <w:pStyle w:val="Compact"/>
            </w:pPr>
            <w:r>
              <w:t xml:space="preserve">7–9</w:t>
            </w:r>
          </w:p>
        </w:tc>
        <w:tc>
          <w:tcPr/>
          <w:p>
            <w:pPr>
              <w:pStyle w:val="Compact"/>
            </w:pPr>
            <w:r>
              <w:t xml:space="preserve">Elisha travels to Damascus; Ben-hadad is sick and sends Hazael with gifts to inquire whether he will recover</w:t>
            </w:r>
          </w:p>
        </w:tc>
        <w:tc>
          <w:tcPr/>
          <w:p>
            <w:pPr>
              <w:pStyle w:val="Compact"/>
            </w:pPr>
            <w:r>
              <w:t xml:space="preserve">Hazael carries forty camel-loads of goods — political deference to prophetic authority; the scene establishes Elisha’s international standing</w:t>
            </w:r>
          </w:p>
        </w:tc>
      </w:tr>
      <w:tr>
        <w:tc>
          <w:tcPr/>
          <w:p>
            <w:pPr>
              <w:pStyle w:val="Compact"/>
            </w:pPr>
            <w:r>
              <w:t xml:space="preserve">10–11</w:t>
            </w:r>
          </w:p>
        </w:tc>
        <w:tc>
          <w:tcPr/>
          <w:p>
            <w:pPr>
              <w:pStyle w:val="Compact"/>
            </w:pPr>
            <w:r>
              <w:t xml:space="preserve">Elisha instructs Hazael to tell Ben-hadad he will recover, but privately reveals that the LORD has shown him Ben-hadad will die; Elisha gazes at Hazael until he is ashamed</w:t>
            </w:r>
          </w:p>
        </w:tc>
        <w:tc>
          <w:tcPr/>
          <w:p>
            <w:pPr>
              <w:pStyle w:val="Compact"/>
            </w:pPr>
            <w:r>
              <w:t xml:space="preserve">The layered prophetic word; Elisha’s gaze signals he sees what Hazael will become</w:t>
            </w:r>
          </w:p>
        </w:tc>
      </w:tr>
      <w:tr>
        <w:tc>
          <w:tcPr/>
          <w:p>
            <w:pPr>
              <w:pStyle w:val="Compact"/>
            </w:pPr>
            <w:r>
              <w:t xml:space="preserve">12–13</w:t>
            </w:r>
          </w:p>
        </w:tc>
        <w:tc>
          <w:tcPr/>
          <w:p>
            <w:pPr>
              <w:pStyle w:val="Compact"/>
            </w:pPr>
            <w:r>
              <w:t xml:space="preserve">Elisha weeps; explains he foresees Hazael’s atrocities against Israel; Hazael protests his lowliness; Elisha declares the LORD has shown him Hazael will be king</w:t>
            </w:r>
          </w:p>
        </w:tc>
        <w:tc>
          <w:tcPr/>
          <w:p>
            <w:pPr>
              <w:pStyle w:val="Compact"/>
            </w:pPr>
            <w:r>
              <w:t xml:space="preserve">The prophet’s grief over judgment he must announce; Hazael’s false modesty; divine appointment stated plainly</w:t>
            </w:r>
          </w:p>
        </w:tc>
      </w:tr>
      <w:tr>
        <w:tc>
          <w:tcPr/>
          <w:p>
            <w:pPr>
              <w:pStyle w:val="Compact"/>
            </w:pPr>
            <w:r>
              <w:t xml:space="preserve">14–15</w:t>
            </w:r>
          </w:p>
        </w:tc>
        <w:tc>
          <w:tcPr/>
          <w:p>
            <w:pPr>
              <w:pStyle w:val="Compact"/>
            </w:pPr>
            <w:r>
              <w:t xml:space="preserve">Hazael returns, reports to Ben-hadad, then smothers him with a wet cloth and takes the throne</w:t>
            </w:r>
          </w:p>
        </w:tc>
        <w:tc>
          <w:tcPr/>
          <w:p>
            <w:pPr>
              <w:pStyle w:val="Compact"/>
            </w:pPr>
            <w:r>
              <w:t xml:space="preserve">Prophecy fulfilled; Hazael’s instrument of murder is domestic and deliberate</w:t>
            </w:r>
          </w:p>
        </w:tc>
      </w:tr>
      <w:tr>
        <w:tc>
          <w:tcPr/>
          <w:p>
            <w:pPr>
              <w:pStyle w:val="Compact"/>
            </w:pPr>
            <w:r>
              <w:t xml:space="preserve">16–19</w:t>
            </w:r>
          </w:p>
        </w:tc>
        <w:tc>
          <w:tcPr/>
          <w:p>
            <w:pPr>
              <w:pStyle w:val="Compact"/>
            </w:pPr>
            <w:r>
              <w:t xml:space="preserve">Jehoram son of Jehoshaphat begins to reign over Judah; he walks in the ways of Ahab; Edom revolts and Libnah revolts — yet the LORD does not destroy Judah for David’s sake</w:t>
            </w:r>
          </w:p>
        </w:tc>
        <w:tc>
          <w:tcPr/>
          <w:p>
            <w:pPr>
              <w:pStyle w:val="Compact"/>
            </w:pPr>
            <w:r>
              <w:rPr>
                <w:b/>
                <w:bCs/>
              </w:rPr>
              <w:t xml:space="preserve">Verse 19 is the theological center</w:t>
            </w:r>
            <w:r>
              <w:t xml:space="preserve">: covenant preservation despite royal apostasy; the</w:t>
            </w:r>
            <w:r>
              <w:t xml:space="preserve"> </w:t>
            </w:r>
            <w:r>
              <w:t xml:space="preserve">“lamp”</w:t>
            </w:r>
            <w:r>
              <w:t xml:space="preserve"> </w:t>
            </w:r>
            <w:r>
              <w:t xml:space="preserve">language connects to 2 Samuel 7</w:t>
            </w:r>
          </w:p>
        </w:tc>
      </w:tr>
      <w:tr>
        <w:tc>
          <w:tcPr/>
          <w:p>
            <w:pPr>
              <w:pStyle w:val="Compact"/>
            </w:pPr>
            <w:r>
              <w:t xml:space="preserve">20–22</w:t>
            </w:r>
          </w:p>
        </w:tc>
        <w:tc>
          <w:tcPr/>
          <w:p>
            <w:pPr>
              <w:pStyle w:val="Compact"/>
            </w:pPr>
            <w:r>
              <w:t xml:space="preserve">Edom successfully breaks free from Judah; Jehoram strikes Edom at Zair but cannot subdue them; Libnah also revolts</w:t>
            </w:r>
          </w:p>
        </w:tc>
        <w:tc>
          <w:tcPr/>
          <w:p>
            <w:pPr>
              <w:pStyle w:val="Compact"/>
            </w:pPr>
            <w:r>
              <w:t xml:space="preserve">Political diminishment of Judah under Jehoram — consequences of apostasy are real even if destruction is stayed</w:t>
            </w:r>
          </w:p>
        </w:tc>
      </w:tr>
      <w:tr>
        <w:tc>
          <w:tcPr/>
          <w:p>
            <w:pPr>
              <w:pStyle w:val="Compact"/>
            </w:pPr>
            <w:r>
              <w:t xml:space="preserve">23–24</w:t>
            </w:r>
          </w:p>
        </w:tc>
        <w:tc>
          <w:tcPr/>
          <w:p>
            <w:pPr>
              <w:pStyle w:val="Compact"/>
            </w:pPr>
            <w:r>
              <w:t xml:space="preserve">Summary of Jehoram’s reign and death; Ahaziah his son reigns</w:t>
            </w:r>
          </w:p>
        </w:tc>
        <w:tc>
          <w:tcPr/>
          <w:p>
            <w:pPr>
              <w:pStyle w:val="Compact"/>
            </w:pPr>
            <w:r>
              <w:t xml:space="preserve">Standard regnal formula</w:t>
            </w:r>
          </w:p>
        </w:tc>
      </w:tr>
      <w:tr>
        <w:tc>
          <w:tcPr/>
          <w:p>
            <w:pPr>
              <w:pStyle w:val="Compact"/>
            </w:pPr>
            <w:r>
              <w:t xml:space="preserve">25–27</w:t>
            </w:r>
          </w:p>
        </w:tc>
        <w:tc>
          <w:tcPr/>
          <w:p>
            <w:pPr>
              <w:pStyle w:val="Compact"/>
            </w:pPr>
            <w:r>
              <w:t xml:space="preserve">Ahaziah begins to reign; he too walks in the way of Ahab (his mother is Athaliah, daughter of Omri); his mother counsels him in wickedness</w:t>
            </w:r>
          </w:p>
        </w:tc>
        <w:tc>
          <w:tcPr/>
          <w:p>
            <w:pPr>
              <w:pStyle w:val="Compact"/>
            </w:pPr>
            <w:r>
              <w:t xml:space="preserve">The Omride corruption now penetrates Judah through dynastic marriage; Athaliah is the agent of institutional apostasy</w:t>
            </w:r>
          </w:p>
        </w:tc>
      </w:tr>
      <w:tr>
        <w:tc>
          <w:tcPr/>
          <w:p>
            <w:pPr>
              <w:pStyle w:val="Compact"/>
            </w:pPr>
            <w:r>
              <w:t xml:space="preserve">28–29</w:t>
            </w:r>
          </w:p>
        </w:tc>
        <w:tc>
          <w:tcPr/>
          <w:p>
            <w:pPr>
              <w:pStyle w:val="Compact"/>
            </w:pPr>
            <w:r>
              <w:t xml:space="preserve">Ahaziah joins Joram of Israel against Hazael at Ramoth-gilead; Joram is wounded; Ahaziah goes to Jezreel to visit the wounded Joram</w:t>
            </w:r>
          </w:p>
        </w:tc>
        <w:tc>
          <w:tcPr/>
          <w:p>
            <w:pPr>
              <w:pStyle w:val="Compact"/>
            </w:pPr>
            <w:r>
              <w:t xml:space="preserve">The alignment of Judah with Israel against Hazael sets up the Jehu narrative (ch. 9); Ahaziah’s presence at Jezreel will seal his fate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Shunammite Restored: Providence Vindicates the Prophetic Word</w:t>
            </w:r>
          </w:p>
        </w:tc>
      </w:tr>
      <w:tr>
        <w:tc>
          <w:tcPr/>
          <w:p>
            <w:pPr>
              <w:pStyle w:val="Compact"/>
            </w:pPr>
            <w:r>
              <w:t xml:space="preserve">2</w:t>
            </w:r>
          </w:p>
        </w:tc>
        <w:tc>
          <w:tcPr/>
          <w:p>
            <w:pPr>
              <w:pStyle w:val="Compact"/>
            </w:pPr>
            <w:r>
              <w:t xml:space="preserve">7–15</w:t>
            </w:r>
          </w:p>
        </w:tc>
        <w:tc>
          <w:tcPr/>
          <w:p>
            <w:pPr>
              <w:pStyle w:val="Compact"/>
            </w:pPr>
            <w:r>
              <w:t xml:space="preserve">Hazael Anointed: The LORD Deploys His Instrument of Judgment</w:t>
            </w:r>
          </w:p>
        </w:tc>
      </w:tr>
      <w:tr>
        <w:tc>
          <w:tcPr/>
          <w:p>
            <w:pPr>
              <w:pStyle w:val="Compact"/>
            </w:pPr>
            <w:r>
              <w:t xml:space="preserve">3</w:t>
            </w:r>
          </w:p>
        </w:tc>
        <w:tc>
          <w:tcPr/>
          <w:p>
            <w:pPr>
              <w:pStyle w:val="Compact"/>
            </w:pPr>
            <w:r>
              <w:t xml:space="preserve">16–24</w:t>
            </w:r>
          </w:p>
        </w:tc>
        <w:tc>
          <w:tcPr/>
          <w:p>
            <w:pPr>
              <w:pStyle w:val="Compact"/>
            </w:pPr>
            <w:r>
              <w:t xml:space="preserve">Jehoram of Judah: Covenant Preserved Despite Royal Apostasy</w:t>
            </w:r>
          </w:p>
        </w:tc>
      </w:tr>
      <w:tr>
        <w:tc>
          <w:tcPr/>
          <w:p>
            <w:pPr>
              <w:pStyle w:val="Compact"/>
            </w:pPr>
            <w:r>
              <w:t xml:space="preserve">4</w:t>
            </w:r>
          </w:p>
        </w:tc>
        <w:tc>
          <w:tcPr/>
          <w:p>
            <w:pPr>
              <w:pStyle w:val="Compact"/>
            </w:pPr>
            <w:r>
              <w:t xml:space="preserve">25–29</w:t>
            </w:r>
          </w:p>
        </w:tc>
        <w:tc>
          <w:tcPr/>
          <w:p>
            <w:pPr>
              <w:pStyle w:val="Compact"/>
            </w:pPr>
            <w:r>
              <w:t xml:space="preserve">Ahaziah of Judah: Corruption Deepens Through Dynastic Alliance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governs kings and nations in covenant faithfulness, not by their merit.</w:t>
      </w:r>
    </w:p>
    <w:p>
      <w:pPr>
        <w:pStyle w:val="BodyText"/>
      </w:pPr>
      <w:r>
        <w:rPr>
          <w:b/>
          <w:bCs/>
        </w:rPr>
        <w:t xml:space="preserve">Primary Claim:</w:t>
      </w:r>
      <w:r>
        <w:t xml:space="preserve"> </w:t>
      </w:r>
      <w:r>
        <w:t xml:space="preserve">God is demonstrating through the providential threading of prophetic word, royal failure, and rising foreign threat that His covenant purposes cannot be derailed — the house of David stands not by Judah’s faithfulness but by His 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God’s word directs you toward an uncomfortable departure, obey it — because the same word that sends you away will also secure your return.</w:t>
      </w:r>
      <w:r>
        <w:t xml:space="preserve"> </w:t>
      </w:r>
      <w:r>
        <w:rPr>
          <w:i/>
          <w:iCs/>
        </w:rPr>
        <w:t xml:space="preserve">(Mind/Belief)</w:t>
      </w:r>
    </w:p>
    <w:p>
      <w:pPr>
        <w:pStyle w:val="BodyText"/>
      </w:pPr>
      <w:r>
        <w:t xml:space="preserve">The Shunammite woman did not know how her house and land would be restored when she left. She knew only that Elisha had spoken. The entire structure of vv. 1–6 depends on her prior obedience to prophetic direction — and the restoration, when it comes, is providentially timed to the moment of her petition. The believer who has a clear word from God directing a costly or disorienting step should not demand sight before obedience. The same God who issues the hard word has already arranged the provisions at the other end.</w:t>
      </w:r>
    </w:p>
    <w:p>
      <w:pPr>
        <w:pStyle w:val="BodyText"/>
      </w:pPr>
      <w:r>
        <w:rPr>
          <w:b/>
          <w:bCs/>
        </w:rPr>
        <w:t xml:space="preserve">2. Reexamine what you are trusting to secure your future — and identify whether it is the LORD’s covenant faithfulness or your own track record.</w:t>
      </w:r>
      <w:r>
        <w:t xml:space="preserve"> </w:t>
      </w:r>
      <w:r>
        <w:rPr>
          <w:i/>
          <w:iCs/>
        </w:rPr>
        <w:t xml:space="preserve">(Affections/Worship)</w:t>
      </w:r>
    </w:p>
    <w:p>
      <w:pPr>
        <w:pStyle w:val="BodyText"/>
      </w:pPr>
      <w:r>
        <w:t xml:space="preserve">Jehoram walked in the way of Ahab, provoked Edom and Libnah to revolt, and experienced real political contraction. And yet Judah was not destroyed. Why? Not because of Jehoram’s repentance, his reforms, his prayers, or his record. Because of David — or rather, because of the LORD’s promise to David. The text is almost brutal in its clarity: the covenant, not the king, is what holds. The reader is invited to ask: what is my security actually resting on? If the honest answer is</w:t>
      </w:r>
      <w:r>
        <w:t xml:space="preserve"> </w:t>
      </w:r>
      <w:r>
        <w:t xml:space="preserve">“my consistency,”</w:t>
      </w:r>
      <w:r>
        <w:t xml:space="preserve"> </w:t>
      </w:r>
      <w:r>
        <w:t xml:space="preserve">“my track record,”</w:t>
      </w:r>
      <w:r>
        <w:t xml:space="preserve"> </w:t>
      </w:r>
      <w:r>
        <w:t xml:space="preserve">or</w:t>
      </w:r>
      <w:r>
        <w:t xml:space="preserve"> </w:t>
      </w:r>
      <w:r>
        <w:t xml:space="preserve">“my spiritual performance,”</w:t>
      </w:r>
      <w:r>
        <w:t xml:space="preserve"> </w:t>
      </w:r>
      <w:r>
        <w:t xml:space="preserve">this text calls that answer into question and redirects the heart to covenantal ground.</w:t>
      </w:r>
    </w:p>
    <w:p>
      <w:pPr>
        <w:pStyle w:val="BodyText"/>
      </w:pPr>
      <w:r>
        <w:rPr>
          <w:b/>
          <w:bCs/>
        </w:rPr>
        <w:t xml:space="preserve">3. Do not mistake the delay of judgment for the absence of governance.</w:t>
      </w:r>
      <w:r>
        <w:t xml:space="preserve"> </w:t>
      </w:r>
      <w:r>
        <w:rPr>
          <w:i/>
          <w:iCs/>
        </w:rPr>
        <w:t xml:space="preserve">(Mind/Belief)</w:t>
      </w:r>
    </w:p>
    <w:p>
      <w:pPr>
        <w:pStyle w:val="BodyText"/>
      </w:pPr>
      <w:r>
        <w:t xml:space="preserve">The appointment of Hazael has been on the LORD’s calendar since 1 Kings 19:15 — decades before this moment. Ahab did not see it. Ben-hadad did not see it. Even Hazael appears genuinely surprised. The reader of 2 Kings who has watched Israel drift for chapters might wonder whether the LORD has lost the thread. He has not. He was always going to use Hazael; He was always going to preserve the Davidic line; He was always going to bring the Omride dynasty to account. Providence does not operate on a human news cycle. What appears as divine silence is often divine patience working toward a resolution that has never been in doubt.</w:t>
      </w:r>
    </w:p>
    <w:p>
      <w:pPr>
        <w:pStyle w:val="BodyText"/>
      </w:pPr>
      <w:r>
        <w:rPr>
          <w:b/>
          <w:bCs/>
        </w:rPr>
        <w:t xml:space="preserve">4. Feel the weight of the evil around you as Elisha did — weep over it rather than becoming numb to it.</w:t>
      </w:r>
      <w:r>
        <w:t xml:space="preserve"> </w:t>
      </w:r>
      <w:r>
        <w:rPr>
          <w:i/>
          <w:iCs/>
        </w:rPr>
        <w:t xml:space="preserve">(Affections/Worship)</w:t>
      </w:r>
    </w:p>
    <w:p>
      <w:pPr>
        <w:pStyle w:val="BodyText"/>
      </w:pPr>
      <w:r>
        <w:t xml:space="preserve">Elisha weeps (v. 12). He is not weeping because the situation is out of control — he sees precisely what will happen. He weeps because the suffering Hazael will inflict on Israel is real, even though it is appointed. This is a profound model of prophetic and pastoral grief: the sovereignty of God over evil does not produce indifference to its victims. The believer who has learned to say</w:t>
      </w:r>
      <w:r>
        <w:t xml:space="preserve"> </w:t>
      </w:r>
      <w:r>
        <w:t xml:space="preserve">“God is in control”</w:t>
      </w:r>
      <w:r>
        <w:t xml:space="preserve"> </w:t>
      </w:r>
      <w:r>
        <w:t xml:space="preserve">must take care that this confession does not calcify into emotional detachment from the suffering of others. Control and compassion are not opposites in this text — they coexist in the weeping prophet.</w:t>
      </w:r>
    </w:p>
    <w:p>
      <w:pPr>
        <w:pStyle w:val="BodyText"/>
      </w:pPr>
      <w:r>
        <w:rPr>
          <w:b/>
          <w:bCs/>
        </w:rPr>
        <w:t xml:space="preserve">5. Examine who and what is counseling you in your most consequential decisions, and whether those voices are oriented toward or away from the LORD.</w:t>
      </w:r>
      <w:r>
        <w:t xml:space="preserve"> </w:t>
      </w:r>
      <w:r>
        <w:rPr>
          <w:i/>
          <w:iCs/>
        </w:rPr>
        <w:t xml:space="preserve">(Will/Behavior)</w:t>
      </w:r>
    </w:p>
    <w:p>
      <w:pPr>
        <w:pStyle w:val="BodyText"/>
      </w:pPr>
      <w:r>
        <w:t xml:space="preserve">Ahaziah was counseled by his mother Athaliah — a daughter of Omri, the architect of Israel’s deepest apostasy (v. 26–27). The text does not present Ahaziah as a uniquely evil man — it presents him as a man shaped by the voices closest to him. His alignment with the house of Ahab, his military partnership with Joram, his presence at Jezreel: these are downstream consequences of who had his ear. The question for the reader is concrete: who has your ear in the decisions that are shaping the direction of your life? Are those voices oriented toward or away from the LORD’s revealed purposes? This is not a question about social media — it is a question about formation and influence at the deepest level.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the LORD governs history through both providential care for individuals and large-scale political appointment of kings and powers — and that both are expressions of the same covenantal faithfulness. The preservation of the Shunammite woman is not coincidence and not karma; it is the LORD attending to one who attended to His word. The appointment of Hazael is not political fortune; it is the LORD executing a commission issued decades earlier. Most significantly, the preservation of Judah under Jehoram is not the result of Jehoram’s merit — it is the result of the LORD’s fidelity to the promise He made to David. This reveals a God who holds His own word above human performance, whose covenant is not a contract that can be voided by the weaker party’s failure, and whose governance of history operates at a depth that is invisible to those watching only the surface of political events.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display of the Reformed understanding of divine sovereignty in history — specifically, that God’s purposes are achieved not through, but often despite, the faithfulness of human instruments. The Davidic preservation clause of v. 19 is perhaps the chapter’s greatest gift to Reformed theology: it establishes unambiguously that the continuity of God’s redemptive line depends on His own covenant fidelity, not on dynastic virtue. This is the Old Testament structural equivalent of</w:t>
      </w:r>
      <w:r>
        <w:t xml:space="preserve"> </w:t>
      </w:r>
      <w:r>
        <w:t xml:space="preserve">“while we were still sinners, Christ died for us”</w:t>
      </w:r>
      <w:r>
        <w:t xml:space="preserve"> </w:t>
      </w:r>
      <w:r>
        <w:t xml:space="preserve">(Romans 5:8). The chapter also displays what Reformed theology calls</w:t>
      </w:r>
      <w:r>
        <w:t xml:space="preserve"> </w:t>
      </w:r>
      <w:r>
        <w:t xml:space="preserve">“common grace governance”</w:t>
      </w:r>
      <w:r>
        <w:t xml:space="preserve"> </w:t>
      </w:r>
      <w:r>
        <w:t xml:space="preserve">— God’s sovereign deployment of pagan kings (Hazael) as instruments of His purposes, consistent with the framework of Isaiah 10 and Romans 13. Furthermore, the chapter guards against a moralistic reading of covenant history: Jehoram’s real political losses (Edom, Libnah) demonstrate that covenant preservation is not the same as covenant prosperity, and that the LORD disciplines without abandoning. The gospel is embedded in the structure of the text: the preserved lamp is ultimately Jesus Christ, the Son of David, through whom the covenant promise reaches its final and unassailable fulfillment.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governing what you cannot see — from the timing of a widow’s petition to the rise of foreign kings to the preservation of a royal line that human failure should have extinguished long ago. The security of His people does not rest on their track record; it rests on His word, and His word does not fail. Stop looking for a reason in your own performance to believe He will come through. He preserved the house of David not because David’s descendants were faithful but because He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disconnected vignettes rather than a unified theological argument.</w:t>
      </w:r>
      <w:r>
        <w:t xml:space="preserve"> </w:t>
      </w:r>
      <w:r>
        <w:t xml:space="preserve">The Shunammite episode and the political narrative may seem unrelated, but the preacher who divides them loses the chapter’s governing claim. Both episodes demonstrate the same theological reality: the LORD’s sovereign governance, through prophetic word and covenant promise, overriding every obstacle — personal, political, or moral. Preach the chapter as one argument, not as a devotional plus a history lesson.</w:t>
      </w:r>
    </w:p>
    <w:p>
      <w:pPr>
        <w:numPr>
          <w:ilvl w:val="0"/>
          <w:numId w:val="1002"/>
        </w:numPr>
      </w:pPr>
      <w:r>
        <w:rPr>
          <w:b/>
          <w:bCs/>
        </w:rPr>
        <w:t xml:space="preserve">Moralizing the Shunammite’s restoration as a reward for hospitality.</w:t>
      </w:r>
      <w:r>
        <w:t xml:space="preserve"> </w:t>
      </w:r>
      <w:r>
        <w:t xml:space="preserve">The hospitality she showed Elisha in chapter 4 is not referenced in chapter 8. The operative factor is her obedience to prophetic direction (v. 1–2), not her earlier generosity. To preach</w:t>
      </w:r>
      <w:r>
        <w:t xml:space="preserve"> </w:t>
      </w:r>
      <w:r>
        <w:t xml:space="preserve">“be hospitable and God will restore your property”</w:t>
      </w:r>
      <w:r>
        <w:t xml:space="preserve"> </w:t>
      </w:r>
      <w:r>
        <w:t xml:space="preserve">is to import a prosperity-gospel framework the text does not support and to miss the chapter’s actual claim about prophetic word and providential governance.</w:t>
      </w:r>
    </w:p>
    <w:p>
      <w:pPr>
        <w:numPr>
          <w:ilvl w:val="0"/>
          <w:numId w:val="1002"/>
        </w:numPr>
      </w:pPr>
      <w:r>
        <w:rPr>
          <w:b/>
          <w:bCs/>
        </w:rPr>
        <w:t xml:space="preserve">Mishandling Elisha’s instruction in v. 10 as a lie.</w:t>
      </w:r>
      <w:r>
        <w:t xml:space="preserve"> </w:t>
      </w:r>
      <w:r>
        <w:t xml:space="preserve">The preacher must address this clearly or the congregation will be distracted by an apparent ethical problem. The Hebrew syntax and the structure of the passage support the reading that Elisha is not commissioning deception but delivering a layered prophetic word. Elide this and you either leave the congregation with an unresolved difficulty or — worse — with the impression that prophets lie when convenient.</w:t>
      </w:r>
    </w:p>
    <w:p>
      <w:pPr>
        <w:numPr>
          <w:ilvl w:val="0"/>
          <w:numId w:val="1002"/>
        </w:numPr>
      </w:pPr>
      <w:r>
        <w:rPr>
          <w:b/>
          <w:bCs/>
        </w:rPr>
        <w:t xml:space="preserve">Skipping Elisha’s weeping or treating it as a minor emotional detail.</w:t>
      </w:r>
      <w:r>
        <w:t xml:space="preserve"> </w:t>
      </w:r>
      <w:r>
        <w:t xml:space="preserve">Verse 12 is homiletically essential. A preacher who rushes past it in favor of the political drama forfeits the pastoral texture of the passage — the image of a prophet who executes divine judgment while weeping over its human cost. In an age of both sentimental faith and hard-edged sovereignty-talk, the weeping prophet is a necessary corrective to both.</w:t>
      </w:r>
    </w:p>
    <w:p>
      <w:pPr>
        <w:numPr>
          <w:ilvl w:val="0"/>
          <w:numId w:val="1002"/>
        </w:numPr>
      </w:pPr>
      <w:r>
        <w:rPr>
          <w:b/>
          <w:bCs/>
        </w:rPr>
        <w:t xml:space="preserve">Reading v. 19 as merely political history and missing its canonical freight.</w:t>
      </w:r>
      <w:r>
        <w:t xml:space="preserve"> </w:t>
      </w:r>
      <w:r>
        <w:t xml:space="preserve">“For David’s sake”</w:t>
      </w:r>
      <w:r>
        <w:t xml:space="preserve"> </w:t>
      </w:r>
      <w:r>
        <w:t xml:space="preserve">and</w:t>
      </w:r>
      <w:r>
        <w:t xml:space="preserve"> </w:t>
      </w:r>
      <w:r>
        <w:t xml:space="preserve">“a lamp forever”</w:t>
      </w:r>
      <w:r>
        <w:t xml:space="preserve"> </w:t>
      </w:r>
      <w:r>
        <w:t xml:space="preserve">are not diplomatic formulas — they are covenant language that runs from 2 Samuel 7 through the entire Old Testament and terminates in Jesus Christ. A preacher who does not explicitly connect this verse to the Davidic covenant and ultimately to the gospel has taught history but not Scripture. The congregation needs to hear that the lamp in view was always, ultimately, Jesus.</w:t>
      </w:r>
    </w:p>
    <w:p>
      <w:pPr>
        <w:numPr>
          <w:ilvl w:val="0"/>
          <w:numId w:val="1002"/>
        </w:numPr>
      </w:pPr>
      <w:r>
        <w:rPr>
          <w:b/>
          <w:bCs/>
        </w:rPr>
        <w:t xml:space="preserve">Reducing Jehoram and Ahaziah to moral cautionary tales without holding the tension with covenant preservation.</w:t>
      </w:r>
      <w:r>
        <w:t xml:space="preserve"> </w:t>
      </w:r>
      <w:r>
        <w:t xml:space="preserve">The moralism pitfall is acute here:</w:t>
      </w:r>
      <w:r>
        <w:t xml:space="preserve"> </w:t>
      </w:r>
      <w:r>
        <w:t xml:space="preserve">“walk in Ahab’s ways and lose territory — be warned.”</w:t>
      </w:r>
      <w:r>
        <w:t xml:space="preserve"> </w:t>
      </w:r>
      <w:r>
        <w:t xml:space="preserve">But the text is more sophisticated and more hopeful. Jehoram loses territory</w:t>
      </w:r>
      <w:r>
        <w:t xml:space="preserve"> </w:t>
      </w:r>
      <w:r>
        <w:rPr>
          <w:i/>
          <w:iCs/>
        </w:rPr>
        <w:t xml:space="preserve">and</w:t>
      </w:r>
      <w:r>
        <w:t xml:space="preserve"> </w:t>
      </w:r>
      <w:r>
        <w:t xml:space="preserve">is preserved — because covenant grace operates beneath and despite royal failure. To preach only the cautionary tale is to produce despair in the congregation member who knows his own record looks a lot like Jehoram’s. The text’s word to that person is not</w:t>
      </w:r>
      <w:r>
        <w:t xml:space="preserve"> </w:t>
      </w:r>
      <w:r>
        <w:t xml:space="preserve">“do better”</w:t>
      </w:r>
      <w:r>
        <w:t xml:space="preserve"> </w:t>
      </w:r>
      <w:r>
        <w:t xml:space="preserve">— it is</w:t>
      </w:r>
      <w:r>
        <w:t xml:space="preserve"> </w:t>
      </w:r>
      <w:r>
        <w:t xml:space="preserve">“the LORD preserves for His name’s sake, not yours.”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2026-07-14T21:03:04Z</dcterms:created>
  <dcterms:modified xsi:type="dcterms:W3CDTF">2026-07-14T21:03:04Z</dcterms:modified>
</cp:coreProperties>
</file>

<file path=docProps/custom.xml><?xml version="1.0" encoding="utf-8"?>
<Properties xmlns="http://schemas.openxmlformats.org/officeDocument/2006/custom-properties" xmlns:vt="http://schemas.openxmlformats.org/officeDocument/2006/docPropsVTypes"/>
</file>